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1179" w:rsidRDefault="00717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SEVEN BRIDGES MIDDLE SCHOOL</w:t>
      </w:r>
    </w:p>
    <w:p w14:paraId="00000002" w14:textId="77777777" w:rsidR="00091179" w:rsidRDefault="00717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Seventh Grade Supply List </w:t>
      </w:r>
    </w:p>
    <w:p w14:paraId="00000003" w14:textId="77777777" w:rsidR="00091179" w:rsidRDefault="00717F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ab/>
      </w:r>
    </w:p>
    <w:p w14:paraId="00000004" w14:textId="77777777" w:rsidR="00091179" w:rsidRDefault="00717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Dear Students and Parents,</w:t>
      </w:r>
    </w:p>
    <w:p w14:paraId="00000005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>Welcome to seventh grade!  We hope you are enjoying your summer vacation.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In order to help you with a smooth transition back to school in September, we are sending you a list of the school supplies you will need.  Additional supplies may be required for special projects, but the items on this list are necessary to begin the scho</w:t>
      </w:r>
      <w:r>
        <w:rPr>
          <w:sz w:val="24"/>
          <w:szCs w:val="24"/>
        </w:rPr>
        <w:t>ol year.  Feel free to reuse leftover supplies from last year if you have them.</w:t>
      </w:r>
    </w:p>
    <w:p w14:paraId="00000006" w14:textId="77777777" w:rsidR="00091179" w:rsidRDefault="00717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07" w14:textId="77777777" w:rsidR="00091179" w:rsidRDefault="00717F6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Binders, notebooks, and paper</w:t>
      </w:r>
      <w:r>
        <w:rPr>
          <w:b/>
          <w:sz w:val="24"/>
          <w:szCs w:val="24"/>
        </w:rPr>
        <w:t>:</w:t>
      </w:r>
    </w:p>
    <w:p w14:paraId="00000008" w14:textId="3C9EB03D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>5</w:t>
      </w:r>
      <w:r>
        <w:rPr>
          <w:sz w:val="24"/>
          <w:szCs w:val="24"/>
        </w:rPr>
        <w:t xml:space="preserve"> 1” binders-green, </w:t>
      </w:r>
      <w:r>
        <w:rPr>
          <w:sz w:val="24"/>
          <w:szCs w:val="24"/>
        </w:rPr>
        <w:t>orange, blue, yellow or white</w:t>
      </w:r>
    </w:p>
    <w:p w14:paraId="00000009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dividers</w:t>
      </w:r>
    </w:p>
    <w:p w14:paraId="0000000A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Loose-leaf paper</w:t>
      </w:r>
    </w:p>
    <w:p w14:paraId="0000000B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¼”</w:t>
      </w:r>
      <w:r>
        <w:rPr>
          <w:sz w:val="24"/>
          <w:szCs w:val="24"/>
        </w:rPr>
        <w:t xml:space="preserve"> graph paper</w:t>
      </w:r>
    </w:p>
    <w:p w14:paraId="0000000C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mar</w:t>
      </w:r>
      <w:r>
        <w:rPr>
          <w:sz w:val="24"/>
          <w:szCs w:val="24"/>
        </w:rPr>
        <w:t>ble notebooks (English, Science, and Social Studies)</w:t>
      </w:r>
    </w:p>
    <w:p w14:paraId="0000000D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one-subject spiral notebook with holes for binder (Math)</w:t>
      </w:r>
    </w:p>
    <w:p w14:paraId="0000000E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packages of 3x3 lined Post-it notes</w:t>
      </w:r>
    </w:p>
    <w:p w14:paraId="0000000F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packages of 4x6 lined index cards </w:t>
      </w:r>
    </w:p>
    <w:p w14:paraId="00000010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ab/>
        <w:t>1 File Box with 5 dividers (to be kept at</w:t>
      </w:r>
      <w:r>
        <w:rPr>
          <w:sz w:val="24"/>
          <w:szCs w:val="24"/>
        </w:rPr>
        <w:t xml:space="preserve"> home)</w:t>
      </w:r>
    </w:p>
    <w:p w14:paraId="00000011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00000012" w14:textId="77777777" w:rsidR="00091179" w:rsidRDefault="00717F6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Folders</w:t>
      </w:r>
      <w:r>
        <w:rPr>
          <w:b/>
          <w:sz w:val="24"/>
          <w:szCs w:val="24"/>
        </w:rPr>
        <w:t>:</w:t>
      </w:r>
    </w:p>
    <w:p w14:paraId="00000013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 accordion folder with at least 5 pockets</w:t>
      </w:r>
    </w:p>
    <w:p w14:paraId="00000014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two-pocket folder (English)-blue</w:t>
      </w:r>
    </w:p>
    <w:p w14:paraId="00000015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ab/>
        <w:t>1 plastic two pocket folder (Social Studies)-yellow or white</w:t>
      </w:r>
    </w:p>
    <w:p w14:paraId="00000016" w14:textId="77777777" w:rsidR="00091179" w:rsidRDefault="00717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091179" w:rsidRDefault="00717F6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Pens, pencils, and tools</w:t>
      </w:r>
      <w:r>
        <w:rPr>
          <w:b/>
          <w:sz w:val="24"/>
          <w:szCs w:val="24"/>
        </w:rPr>
        <w:t>:</w:t>
      </w:r>
    </w:p>
    <w:p w14:paraId="00000018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1 </w:t>
      </w:r>
      <w:r>
        <w:rPr>
          <w:sz w:val="24"/>
          <w:szCs w:val="24"/>
        </w:rPr>
        <w:t>pencil case</w:t>
      </w:r>
    </w:p>
    <w:p w14:paraId="00000019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>2</w:t>
      </w:r>
      <w:r>
        <w:rPr>
          <w:sz w:val="24"/>
          <w:szCs w:val="24"/>
        </w:rPr>
        <w:t xml:space="preserve"> dozen blac</w:t>
      </w:r>
      <w:r>
        <w:rPr>
          <w:sz w:val="24"/>
          <w:szCs w:val="24"/>
        </w:rPr>
        <w:t>k or blue pens</w:t>
      </w:r>
    </w:p>
    <w:p w14:paraId="0000001A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pair of earbuds (to be kept at school)</w:t>
      </w:r>
    </w:p>
    <w:p w14:paraId="0000001B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 dozen purple, green, or orange pens</w:t>
      </w:r>
    </w:p>
    <w:p w14:paraId="0000001C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3 </w:t>
      </w:r>
      <w:r>
        <w:rPr>
          <w:sz w:val="24"/>
          <w:szCs w:val="24"/>
        </w:rPr>
        <w:t>dozen pre-sharpened pencils</w:t>
      </w:r>
    </w:p>
    <w:p w14:paraId="0000001D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highlighters</w:t>
      </w:r>
    </w:p>
    <w:p w14:paraId="0000001E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box colored pencils</w:t>
      </w:r>
    </w:p>
    <w:p w14:paraId="0000001F" w14:textId="77777777" w:rsidR="00091179" w:rsidRDefault="00717F62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To be kept at home: ruler and protractor, scientific calculator (TI 30-XIIS - </w:t>
      </w:r>
      <w:r>
        <w:rPr>
          <w:b/>
          <w:sz w:val="24"/>
          <w:szCs w:val="24"/>
        </w:rPr>
        <w:t>see</w:t>
      </w:r>
      <w:r>
        <w:rPr>
          <w:b/>
          <w:sz w:val="24"/>
          <w:szCs w:val="24"/>
        </w:rPr>
        <w:tab/>
        <w:t>back</w:t>
      </w:r>
      <w:r>
        <w:rPr>
          <w:sz w:val="24"/>
          <w:szCs w:val="24"/>
        </w:rPr>
        <w:t>)</w:t>
      </w:r>
    </w:p>
    <w:p w14:paraId="00000020" w14:textId="77777777" w:rsidR="00091179" w:rsidRDefault="00091179">
      <w:pPr>
        <w:rPr>
          <w:b/>
          <w:sz w:val="24"/>
          <w:szCs w:val="24"/>
        </w:rPr>
      </w:pPr>
    </w:p>
    <w:p w14:paraId="00000021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>Skills Seminar</w:t>
      </w:r>
      <w:r>
        <w:rPr>
          <w:sz w:val="24"/>
          <w:szCs w:val="24"/>
        </w:rPr>
        <w:t xml:space="preserve"> (if applicable): 1) Two pocket folder, 4x5 index cards, 2 highlighters, and a file box with dividers and post its.</w:t>
      </w:r>
    </w:p>
    <w:p w14:paraId="00000022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>Health: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two-pocket folder</w:t>
      </w:r>
    </w:p>
    <w:p w14:paraId="00000023" w14:textId="77777777" w:rsidR="00091179" w:rsidRDefault="00717F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World Lan</w:t>
      </w:r>
      <w:r>
        <w:rPr>
          <w:b/>
          <w:sz w:val="24"/>
          <w:szCs w:val="24"/>
        </w:rPr>
        <w:t xml:space="preserve">guage:  1” binder and 5 dividers </w:t>
      </w:r>
    </w:p>
    <w:p w14:paraId="00000024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Family Consumer Science: 1 </w:t>
      </w:r>
      <w:r>
        <w:rPr>
          <w:sz w:val="24"/>
          <w:szCs w:val="24"/>
        </w:rPr>
        <w:t>two-pocket folder-red</w:t>
      </w:r>
    </w:p>
    <w:p w14:paraId="00000025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Physical Education:  </w:t>
      </w:r>
      <w:r>
        <w:rPr>
          <w:sz w:val="24"/>
          <w:szCs w:val="24"/>
        </w:rPr>
        <w:t>Students are expected to change clothing for PE classes.  They are issued a locker and need to have a combination lock that they purchase through the</w:t>
      </w:r>
    </w:p>
    <w:p w14:paraId="00000026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>PT</w:t>
      </w:r>
      <w:r>
        <w:rPr>
          <w:sz w:val="24"/>
          <w:szCs w:val="24"/>
        </w:rPr>
        <w:t>A at one of the scheduled lock sales (week prior to school’s opening or first week of school).  Students are encouraged to re-use their locks from last year.</w:t>
      </w:r>
    </w:p>
    <w:p w14:paraId="00000027" w14:textId="77777777" w:rsidR="00091179" w:rsidRDefault="00091179">
      <w:pPr>
        <w:rPr>
          <w:b/>
          <w:sz w:val="24"/>
          <w:szCs w:val="24"/>
          <w:u w:val="single"/>
        </w:rPr>
      </w:pPr>
    </w:p>
    <w:p w14:paraId="00000028" w14:textId="77777777" w:rsidR="00091179" w:rsidRDefault="00717F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Orchestra Supply List (grades 5-8)</w:t>
      </w:r>
    </w:p>
    <w:p w14:paraId="00000029" w14:textId="77777777" w:rsidR="00091179" w:rsidRDefault="00717F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Violin: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1155CC"/>
            <w:sz w:val="24"/>
            <w:szCs w:val="24"/>
            <w:u w:val="single"/>
          </w:rPr>
          <w:t>Shoulder rest</w:t>
        </w:r>
      </w:hyperlink>
      <w:r>
        <w:rPr>
          <w:sz w:val="24"/>
          <w:szCs w:val="24"/>
        </w:rPr>
        <w:t>,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rosin</w:t>
        </w:r>
      </w:hyperlink>
      <w:r>
        <w:rPr>
          <w:sz w:val="24"/>
          <w:szCs w:val="24"/>
        </w:rPr>
        <w:t>,</w:t>
      </w:r>
      <w:hyperlink r:id="rId9">
        <w:r>
          <w:rPr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"http://www.s</w:instrText>
      </w:r>
      <w:r>
        <w:instrText xml:space="preserve">harmusic.com/Accessories/Cleaner-Polish-Cloths/SHAR-Cleaning-Cloth---Treated.axd"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Polishing Cloth</w:t>
      </w:r>
    </w:p>
    <w:p w14:paraId="0000002A" w14:textId="77777777" w:rsidR="00091179" w:rsidRDefault="00717F62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Viola: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Shoulder rest</w:t>
        </w:r>
      </w:hyperlink>
      <w:r>
        <w:rPr>
          <w:sz w:val="24"/>
          <w:szCs w:val="24"/>
        </w:rPr>
        <w:t>,</w:t>
      </w:r>
      <w:hyperlink r:id="rId12">
        <w:r>
          <w:rPr>
            <w:sz w:val="24"/>
            <w:szCs w:val="24"/>
          </w:rPr>
          <w:t xml:space="preserve"> </w:t>
        </w:r>
      </w:hyperlink>
      <w:hyperlink r:id="rId13">
        <w:r>
          <w:rPr>
            <w:color w:val="1155CC"/>
            <w:sz w:val="24"/>
            <w:szCs w:val="24"/>
            <w:u w:val="single"/>
          </w:rPr>
          <w:t>rosin</w:t>
        </w:r>
      </w:hyperlink>
      <w:r>
        <w:rPr>
          <w:sz w:val="24"/>
          <w:szCs w:val="24"/>
        </w:rPr>
        <w:t>,</w:t>
      </w:r>
      <w:hyperlink r:id="rId14">
        <w:r>
          <w:rPr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</w:instrText>
      </w:r>
      <w:r>
        <w:instrText xml:space="preserve">-Cloths/SHAR-Cleaning-Cloth---Treated.axd"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Polishing Cloth</w:t>
      </w:r>
    </w:p>
    <w:p w14:paraId="0000002B" w14:textId="77777777" w:rsidR="00091179" w:rsidRDefault="00717F62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Cello: Instrument for home practice,</w:t>
      </w:r>
      <w:hyperlink r:id="rId15">
        <w:r>
          <w:rPr>
            <w:sz w:val="24"/>
            <w:szCs w:val="24"/>
          </w:rPr>
          <w:t xml:space="preserve"> </w:t>
        </w:r>
      </w:hyperlink>
      <w:hyperlink r:id="rId16">
        <w:r>
          <w:rPr>
            <w:color w:val="1155CC"/>
            <w:sz w:val="24"/>
            <w:szCs w:val="24"/>
            <w:u w:val="single"/>
          </w:rPr>
          <w:t>cello rosin</w:t>
        </w:r>
      </w:hyperlink>
      <w:r>
        <w:rPr>
          <w:sz w:val="24"/>
          <w:szCs w:val="24"/>
        </w:rPr>
        <w:t>,</w:t>
      </w:r>
      <w:hyperlink r:id="rId17">
        <w:r>
          <w:rPr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</w:instrText>
      </w:r>
      <w:r>
        <w:instrText xml:space="preserve">-Treated.axd"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Polishing Cloth</w:t>
      </w:r>
    </w:p>
    <w:p w14:paraId="0000002C" w14:textId="77777777" w:rsidR="00091179" w:rsidRDefault="00717F62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Bass: Instrument for home practice,</w:t>
      </w:r>
      <w:hyperlink r:id="rId18">
        <w:r>
          <w:rPr>
            <w:sz w:val="24"/>
            <w:szCs w:val="24"/>
          </w:rPr>
          <w:t xml:space="preserve"> </w:t>
        </w:r>
      </w:hyperlink>
      <w:hyperlink r:id="rId19">
        <w:r>
          <w:rPr>
            <w:color w:val="1155CC"/>
            <w:sz w:val="24"/>
            <w:szCs w:val="24"/>
            <w:u w:val="single"/>
          </w:rPr>
          <w:t>bass rosin</w:t>
        </w:r>
      </w:hyperlink>
      <w:r>
        <w:rPr>
          <w:sz w:val="24"/>
          <w:szCs w:val="24"/>
        </w:rPr>
        <w:t>,</w:t>
      </w:r>
      <w:hyperlink r:id="rId20">
        <w:r>
          <w:rPr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Polishing Cloth</w:t>
      </w:r>
    </w:p>
    <w:p w14:paraId="0000002D" w14:textId="77777777" w:rsidR="00091179" w:rsidRDefault="00717F62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Op</w:t>
      </w:r>
      <w:r>
        <w:rPr>
          <w:sz w:val="24"/>
          <w:szCs w:val="24"/>
        </w:rPr>
        <w:t>tional for all students:</w:t>
      </w:r>
      <w:hyperlink r:id="rId21">
        <w:r>
          <w:rPr>
            <w:sz w:val="24"/>
            <w:szCs w:val="24"/>
          </w:rPr>
          <w:t xml:space="preserve"> </w:t>
        </w:r>
      </w:hyperlink>
      <w:hyperlink r:id="rId22">
        <w:proofErr w:type="spellStart"/>
        <w:r>
          <w:rPr>
            <w:color w:val="1155CC"/>
            <w:sz w:val="24"/>
            <w:szCs w:val="24"/>
            <w:u w:val="single"/>
          </w:rPr>
          <w:t>Snark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instrument tuner</w:t>
        </w:r>
      </w:hyperlink>
      <w:r>
        <w:rPr>
          <w:sz w:val="24"/>
          <w:szCs w:val="24"/>
        </w:rPr>
        <w:t>,</w:t>
      </w:r>
      <w:hyperlink r:id="rId23">
        <w:r>
          <w:rPr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"http://www.smartmusic.com/products/students/" </w:instrText>
      </w:r>
      <w:r>
        <w:fldChar w:fldCharType="separate"/>
      </w:r>
      <w:proofErr w:type="spellStart"/>
      <w:r>
        <w:rPr>
          <w:color w:val="1155CC"/>
          <w:sz w:val="24"/>
          <w:szCs w:val="24"/>
          <w:u w:val="single"/>
        </w:rPr>
        <w:t>SmartMusic</w:t>
      </w:r>
      <w:proofErr w:type="spellEnd"/>
    </w:p>
    <w:p w14:paraId="0000002E" w14:textId="77777777" w:rsidR="00091179" w:rsidRDefault="00717F62">
      <w:pPr>
        <w:ind w:left="540"/>
        <w:rPr>
          <w:b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</w:instrText>
      </w:r>
      <w:r>
        <w:instrText xml:space="preserve">w.smartmusic.com/products/students/" </w:instrText>
      </w:r>
      <w:r>
        <w:fldChar w:fldCharType="separate"/>
      </w:r>
    </w:p>
    <w:p w14:paraId="0000002F" w14:textId="77777777" w:rsidR="00091179" w:rsidRDefault="00717F62">
      <w:pPr>
        <w:rPr>
          <w:b/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 strongly recommend that students have their </w:t>
      </w:r>
      <w:r>
        <w:rPr>
          <w:b/>
          <w:sz w:val="24"/>
          <w:szCs w:val="24"/>
          <w:u w:val="single"/>
        </w:rPr>
        <w:t>own calculator</w:t>
      </w:r>
      <w:r>
        <w:rPr>
          <w:b/>
          <w:sz w:val="24"/>
          <w:szCs w:val="24"/>
        </w:rPr>
        <w:t xml:space="preserve"> that they </w:t>
      </w:r>
      <w:r>
        <w:rPr>
          <w:b/>
          <w:sz w:val="24"/>
          <w:szCs w:val="24"/>
          <w:u w:val="single"/>
        </w:rPr>
        <w:t>keep at home</w:t>
      </w:r>
      <w:r>
        <w:rPr>
          <w:b/>
          <w:sz w:val="24"/>
          <w:szCs w:val="24"/>
        </w:rPr>
        <w:t>. However, if a student does not purchase his/her own calculator, he/she may borrow one from the school.</w:t>
      </w:r>
    </w:p>
    <w:p w14:paraId="00000030" w14:textId="77777777" w:rsidR="00091179" w:rsidRDefault="00717F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1" w14:textId="77777777" w:rsidR="00091179" w:rsidRDefault="00717F6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Scientific calculator</w:t>
      </w:r>
      <w:r>
        <w:rPr>
          <w:sz w:val="24"/>
          <w:szCs w:val="24"/>
        </w:rPr>
        <w:t xml:space="preserve">: can be used for both </w:t>
      </w:r>
      <w:r>
        <w:rPr>
          <w:sz w:val="24"/>
          <w:szCs w:val="24"/>
          <w:u w:val="single"/>
        </w:rPr>
        <w:t>math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science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You may use a scientific calculator that you already own from 6</w:t>
      </w:r>
      <w:r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grade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Be sure to label your calculators with permanent ink</w:t>
      </w:r>
      <w:r>
        <w:rPr>
          <w:sz w:val="24"/>
          <w:szCs w:val="24"/>
        </w:rPr>
        <w:t xml:space="preserve">. </w:t>
      </w:r>
    </w:p>
    <w:p w14:paraId="00000032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>If you are purchasing a new calculator, we recommend the following calculator:</w:t>
      </w:r>
    </w:p>
    <w:p w14:paraId="00000033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4" w14:textId="77777777" w:rsidR="00091179" w:rsidRDefault="00717F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Texa</w:t>
      </w:r>
      <w:r>
        <w:rPr>
          <w:b/>
          <w:sz w:val="24"/>
          <w:szCs w:val="24"/>
        </w:rPr>
        <w:t>s Instruments Scientific Calculator model # TI-30X IIS</w:t>
      </w:r>
    </w:p>
    <w:p w14:paraId="00000035" w14:textId="77777777" w:rsidR="00091179" w:rsidRDefault="00717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It is helpful if students have the recommended model.  Other calculators will perform the same functions, but the instructions may be different, creating problems for students in following classroom </w:t>
      </w:r>
      <w:r>
        <w:rPr>
          <w:sz w:val="24"/>
          <w:szCs w:val="24"/>
        </w:rPr>
        <w:t>instruction.  The calculators are available in stores or online.</w:t>
      </w:r>
    </w:p>
    <w:p w14:paraId="00000037" w14:textId="77777777" w:rsidR="00091179" w:rsidRDefault="00717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091179" w:rsidRDefault="00717F62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also make sure that their home computer and printer are ready to go.  These will be used often!  We look forward to seeing you in the fall. Have a wonderful summer!                                           </w:t>
      </w: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</w:p>
    <w:p w14:paraId="00000039" w14:textId="77777777" w:rsidR="00091179" w:rsidRDefault="00717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  <w:t>With great expectations and excitement,</w:t>
      </w:r>
    </w:p>
    <w:p w14:paraId="0000003A" w14:textId="77777777" w:rsidR="00091179" w:rsidRDefault="00717F62">
      <w:pPr>
        <w:jc w:val="both"/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  <w:t>Seventh gra</w:t>
      </w:r>
      <w:r>
        <w:rPr>
          <w:sz w:val="24"/>
          <w:szCs w:val="24"/>
        </w:rPr>
        <w:t>de teachers</w:t>
      </w:r>
    </w:p>
    <w:p w14:paraId="0000003B" w14:textId="77777777" w:rsidR="00091179" w:rsidRDefault="00091179"/>
    <w:sectPr w:rsidR="000911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9D"/>
    <w:multiLevelType w:val="multilevel"/>
    <w:tmpl w:val="2730B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79"/>
    <w:rsid w:val="00091179"/>
    <w:rsid w:val="007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53ED"/>
  <w15:docId w15:val="{6F7BC7F0-D8E3-4854-B92F-74A8E1C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music.com/Accessories/Rosin/SHAR-Light-Wood-Block-Rosin-for-Violin-or-Viola.axd" TargetMode="External"/><Relationship Id="rId13" Type="http://schemas.openxmlformats.org/officeDocument/2006/relationships/hyperlink" Target="http://www.sharmusic.com/Accessories/Rosin/SHAR-Light-Wood-Block-Rosin-for-Violin-or-Viola.axd" TargetMode="External"/><Relationship Id="rId18" Type="http://schemas.openxmlformats.org/officeDocument/2006/relationships/hyperlink" Target="http://www.sharmusic.com/Accessories/Rosin/Hidersine-Bass-Rosin---Medium.ax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Snark-SN5X-Guitar-Violin-Current/dp/B01H74YV56/ref=pd_lpo_267_bs_t_2?ie=UTF8&amp;psc=1&amp;refRID=5PX9E3F0JXQ6JMVQMA0M" TargetMode="External"/><Relationship Id="rId7" Type="http://schemas.openxmlformats.org/officeDocument/2006/relationships/hyperlink" Target="http://www.sharmusic.com/Accessories/Rosin/SHAR-Light-Wood-Block-Rosin-for-Violin-or-Viola.axd" TargetMode="External"/><Relationship Id="rId12" Type="http://schemas.openxmlformats.org/officeDocument/2006/relationships/hyperlink" Target="http://www.sharmusic.com/Accessories/Rosin/SHAR-Light-Wood-Block-Rosin-for-Violin-or-Viola.axd" TargetMode="External"/><Relationship Id="rId17" Type="http://schemas.openxmlformats.org/officeDocument/2006/relationships/hyperlink" Target="http://www.sharmusic.com/Accessories/Cleaner-Polish-Cloths/SHAR-Cleaning-Cloth---Treated.ax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armusic.com/Accessories/Rosin/D-Addario-Natural-Rosin---Light.axd" TargetMode="External"/><Relationship Id="rId20" Type="http://schemas.openxmlformats.org/officeDocument/2006/relationships/hyperlink" Target="http://www.sharmusic.com/Accessories/Cleaner-Polish-Cloths/SHAR-Cleaning-Cloth---Treated.ax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music.com/shop.axd/Search?keywords=violin+shoulder+rest" TargetMode="External"/><Relationship Id="rId11" Type="http://schemas.openxmlformats.org/officeDocument/2006/relationships/hyperlink" Target="http://www.sharmusic.com/shop.axd/Search?keywords=viola+shoulder+re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harmusic.com/shop.axd/Search?keywords=violin+shoulder+rest" TargetMode="External"/><Relationship Id="rId15" Type="http://schemas.openxmlformats.org/officeDocument/2006/relationships/hyperlink" Target="http://www.sharmusic.com/Accessories/Rosin/D-Addario-Natural-Rosin---Light.axd" TargetMode="External"/><Relationship Id="rId23" Type="http://schemas.openxmlformats.org/officeDocument/2006/relationships/hyperlink" Target="http://www.smartmusic.com/products/students/" TargetMode="External"/><Relationship Id="rId10" Type="http://schemas.openxmlformats.org/officeDocument/2006/relationships/hyperlink" Target="http://www.sharmusic.com/shop.axd/Search?keywords=viola+shoulder+rest" TargetMode="External"/><Relationship Id="rId19" Type="http://schemas.openxmlformats.org/officeDocument/2006/relationships/hyperlink" Target="http://www.sharmusic.com/Accessories/Rosin/Hidersine-Bass-Rosin---Medium.ax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music.com/Accessories/Cleaner-Polish-Cloths/SHAR-Cleaning-Cloth---Treated.axd" TargetMode="External"/><Relationship Id="rId14" Type="http://schemas.openxmlformats.org/officeDocument/2006/relationships/hyperlink" Target="http://www.sharmusic.com/Accessories/Cleaner-Polish-Cloths/SHAR-Cleaning-Cloth---Treated.axd" TargetMode="External"/><Relationship Id="rId22" Type="http://schemas.openxmlformats.org/officeDocument/2006/relationships/hyperlink" Target="https://www.amazon.com/Snark-SN5X-Guitar-Violin-Current/dp/B01H74YV56/ref=pd_lpo_267_bs_t_2?ie=UTF8&amp;psc=1&amp;refRID=5PX9E3F0JXQ6JMVQMA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Chappaqua Central School District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Linda</dc:creator>
  <cp:lastModifiedBy>Mullane, Linda</cp:lastModifiedBy>
  <cp:revision>2</cp:revision>
  <dcterms:created xsi:type="dcterms:W3CDTF">2019-05-20T17:24:00Z</dcterms:created>
  <dcterms:modified xsi:type="dcterms:W3CDTF">2019-05-20T17:24:00Z</dcterms:modified>
</cp:coreProperties>
</file>